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81E1" w14:textId="1F29F24B" w:rsidR="00825A6F" w:rsidRDefault="003376B9">
      <w:pPr>
        <w:pStyle w:val="Corpotesto"/>
        <w:spacing w:before="66"/>
        <w:ind w:left="112"/>
      </w:pPr>
      <w:r>
        <w:t>ALLEGATO</w:t>
      </w:r>
      <w:r>
        <w:rPr>
          <w:spacing w:val="56"/>
        </w:rPr>
        <w:t xml:space="preserve"> </w:t>
      </w:r>
      <w:r w:rsidR="0052226E">
        <w:t>B</w:t>
      </w:r>
    </w:p>
    <w:p w14:paraId="552B558D" w14:textId="77777777" w:rsidR="00825A6F" w:rsidRDefault="00825A6F">
      <w:pPr>
        <w:pStyle w:val="Corpotesto"/>
        <w:rPr>
          <w:sz w:val="20"/>
        </w:rPr>
      </w:pPr>
    </w:p>
    <w:p w14:paraId="7A7DE0A1" w14:textId="77777777" w:rsidR="00825A6F" w:rsidRDefault="00825A6F">
      <w:pPr>
        <w:pStyle w:val="Corpotesto"/>
        <w:spacing w:before="7"/>
        <w:rPr>
          <w:sz w:val="20"/>
        </w:rPr>
      </w:pPr>
    </w:p>
    <w:p w14:paraId="4A1F7B98" w14:textId="77777777" w:rsidR="00825A6F" w:rsidRDefault="003376B9">
      <w:pPr>
        <w:pStyle w:val="Titolo"/>
        <w:rPr>
          <w:u w:val="none"/>
        </w:rPr>
      </w:pPr>
      <w:r>
        <w:rPr>
          <w:u w:val="thick"/>
        </w:rPr>
        <w:t>DICHIARAZIONE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SOSTITUTIVA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CERTIFICAZIONI</w:t>
      </w:r>
    </w:p>
    <w:p w14:paraId="34D560D8" w14:textId="77777777" w:rsidR="00825A6F" w:rsidRDefault="00825A6F">
      <w:pPr>
        <w:pStyle w:val="Corpotesto"/>
        <w:spacing w:before="9"/>
        <w:rPr>
          <w:b/>
          <w:sz w:val="15"/>
        </w:rPr>
      </w:pPr>
    </w:p>
    <w:p w14:paraId="78F10426" w14:textId="77777777" w:rsidR="00825A6F" w:rsidRDefault="003376B9">
      <w:pPr>
        <w:pStyle w:val="Corpotesto"/>
        <w:spacing w:before="90"/>
        <w:ind w:left="112" w:right="111"/>
        <w:jc w:val="both"/>
      </w:pPr>
      <w:r>
        <w:t>Rilasciata ai sensi del D.P.R. 28 dicembre 2000, n.445 “Testo Unico delle disposizioni legislative e</w:t>
      </w:r>
      <w:r>
        <w:rPr>
          <w:spacing w:val="1"/>
        </w:rPr>
        <w:t xml:space="preserve"> </w:t>
      </w:r>
      <w:r>
        <w:t xml:space="preserve">regolamentari in materia di documentazione amministrativa”, per i fini di cui al </w:t>
      </w:r>
      <w:proofErr w:type="spellStart"/>
      <w:r>
        <w:t>D.Lgs</w:t>
      </w:r>
      <w:proofErr w:type="spellEnd"/>
      <w:r>
        <w:t xml:space="preserve"> n.267/2000,</w:t>
      </w:r>
      <w:r>
        <w:rPr>
          <w:spacing w:val="1"/>
        </w:rPr>
        <w:t xml:space="preserve"> </w:t>
      </w:r>
      <w:r>
        <w:t>n.235/2012,</w:t>
      </w:r>
      <w:r>
        <w:rPr>
          <w:spacing w:val="-1"/>
        </w:rPr>
        <w:t xml:space="preserve"> </w:t>
      </w:r>
      <w:r>
        <w:t>n.39/2013 e</w:t>
      </w:r>
      <w:r>
        <w:rPr>
          <w:spacing w:val="-1"/>
        </w:rPr>
        <w:t xml:space="preserve"> </w:t>
      </w:r>
      <w:r>
        <w:t>loro 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 integrazioni.</w:t>
      </w:r>
    </w:p>
    <w:p w14:paraId="51392329" w14:textId="77777777" w:rsidR="00825A6F" w:rsidRDefault="00825A6F">
      <w:pPr>
        <w:pStyle w:val="Corpotesto"/>
      </w:pPr>
    </w:p>
    <w:p w14:paraId="1806B164" w14:textId="77777777" w:rsidR="00825A6F" w:rsidRDefault="003376B9">
      <w:pPr>
        <w:pStyle w:val="Corpotesto"/>
        <w:ind w:left="112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nome)…</w:t>
      </w:r>
      <w:proofErr w:type="gramEnd"/>
      <w:r>
        <w:t>…………………..………………………………</w:t>
      </w:r>
    </w:p>
    <w:p w14:paraId="53D00678" w14:textId="77777777" w:rsidR="00825A6F" w:rsidRDefault="00825A6F">
      <w:pPr>
        <w:pStyle w:val="Corpotesto"/>
      </w:pPr>
    </w:p>
    <w:p w14:paraId="6E950BD2" w14:textId="77777777" w:rsidR="00825A6F" w:rsidRDefault="003376B9">
      <w:pPr>
        <w:pStyle w:val="Corpotesto"/>
        <w:ind w:left="112"/>
        <w:jc w:val="both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>…………………………………………………</w:t>
      </w:r>
      <w:r>
        <w:rPr>
          <w:spacing w:val="-2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r>
        <w:t>….</w:t>
      </w:r>
      <w:proofErr w:type="gramEnd"/>
      <w:r>
        <w:t>.…….)</w:t>
      </w:r>
      <w:r>
        <w:rPr>
          <w:spacing w:val="-1"/>
        </w:rPr>
        <w:t xml:space="preserve"> </w:t>
      </w:r>
      <w:r>
        <w:t>IL……………………</w:t>
      </w:r>
    </w:p>
    <w:p w14:paraId="66F37C82" w14:textId="77777777" w:rsidR="00825A6F" w:rsidRDefault="00825A6F">
      <w:pPr>
        <w:pStyle w:val="Corpotesto"/>
      </w:pPr>
    </w:p>
    <w:p w14:paraId="25FC85EF" w14:textId="77777777" w:rsidR="00825A6F" w:rsidRDefault="003376B9">
      <w:pPr>
        <w:pStyle w:val="Corpotesto"/>
        <w:ind w:left="112"/>
        <w:jc w:val="both"/>
      </w:pPr>
      <w:r>
        <w:t>RESIDENTE</w:t>
      </w:r>
      <w:r>
        <w:rPr>
          <w:spacing w:val="-4"/>
        </w:rPr>
        <w:t xml:space="preserve"> </w:t>
      </w:r>
      <w:r>
        <w:t>A…………………………………………………………………………………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9DD84C0" w14:textId="741A0732" w:rsidR="003376B9" w:rsidRDefault="003376B9">
      <w:pPr>
        <w:pStyle w:val="Corpotesto"/>
        <w:spacing w:before="59" w:line="552" w:lineRule="exact"/>
        <w:ind w:left="112" w:right="2887"/>
      </w:pPr>
      <w:r>
        <w:t xml:space="preserve">Al fine della </w:t>
      </w:r>
      <w:r w:rsidRPr="0061618F">
        <w:t xml:space="preserve">nomina a Garante dei diritti </w:t>
      </w:r>
      <w:r w:rsidR="0061618F" w:rsidRPr="0061618F">
        <w:t>della persona disabile</w:t>
      </w:r>
      <w:r w:rsidRPr="0061618F">
        <w:t xml:space="preserve"> </w:t>
      </w:r>
    </w:p>
    <w:p w14:paraId="63AADB38" w14:textId="5E480210" w:rsidR="00825A6F" w:rsidRDefault="003376B9">
      <w:pPr>
        <w:pStyle w:val="Corpotesto"/>
        <w:spacing w:before="59" w:line="552" w:lineRule="exact"/>
        <w:ind w:left="112" w:right="2887"/>
      </w:pPr>
      <w:r>
        <w:rPr>
          <w:spacing w:val="-57"/>
        </w:rPr>
        <w:t xml:space="preserve"> </w:t>
      </w:r>
      <w:r>
        <w:t>VISTI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DECRETI</w:t>
      </w:r>
      <w:r>
        <w:rPr>
          <w:spacing w:val="-1"/>
        </w:rPr>
        <w:t xml:space="preserve"> </w:t>
      </w:r>
      <w:r>
        <w:t>LEGISLATIVI</w:t>
      </w:r>
    </w:p>
    <w:p w14:paraId="2CA8D26E" w14:textId="77777777" w:rsidR="00825A6F" w:rsidRDefault="003376B9">
      <w:pPr>
        <w:pStyle w:val="Paragrafoelenco"/>
        <w:numPr>
          <w:ilvl w:val="0"/>
          <w:numId w:val="2"/>
        </w:numPr>
        <w:tabs>
          <w:tab w:val="left" w:pos="397"/>
        </w:tabs>
        <w:spacing w:line="238" w:lineRule="exact"/>
        <w:ind w:hanging="285"/>
        <w:jc w:val="both"/>
        <w:rPr>
          <w:sz w:val="24"/>
        </w:rPr>
      </w:pP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267-18</w:t>
      </w:r>
      <w:r>
        <w:rPr>
          <w:spacing w:val="-2"/>
          <w:sz w:val="24"/>
        </w:rPr>
        <w:t xml:space="preserve"> </w:t>
      </w:r>
      <w:r>
        <w:rPr>
          <w:sz w:val="24"/>
        </w:rPr>
        <w:t>agosto</w:t>
      </w:r>
      <w:r>
        <w:rPr>
          <w:spacing w:val="-2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“Testo</w:t>
      </w:r>
      <w:r>
        <w:rPr>
          <w:spacing w:val="-3"/>
          <w:sz w:val="24"/>
        </w:rPr>
        <w:t xml:space="preserve"> </w:t>
      </w:r>
      <w:r>
        <w:rPr>
          <w:sz w:val="24"/>
        </w:rPr>
        <w:t>Unico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Leggi sull’Ordinamento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Locali”;</w:t>
      </w:r>
    </w:p>
    <w:p w14:paraId="639D8CB1" w14:textId="77777777" w:rsidR="00825A6F" w:rsidRDefault="003376B9">
      <w:pPr>
        <w:pStyle w:val="Paragrafoelenco"/>
        <w:numPr>
          <w:ilvl w:val="0"/>
          <w:numId w:val="2"/>
        </w:numPr>
        <w:tabs>
          <w:tab w:val="left" w:pos="397"/>
        </w:tabs>
        <w:ind w:right="114"/>
        <w:jc w:val="both"/>
        <w:rPr>
          <w:sz w:val="24"/>
        </w:rPr>
      </w:pPr>
      <w:r>
        <w:rPr>
          <w:sz w:val="24"/>
        </w:rPr>
        <w:t>n. 235 – 31 dicembre 2012 “Testo Unico delle disposizioni in materia di incandidabilità e di</w:t>
      </w:r>
      <w:r>
        <w:rPr>
          <w:spacing w:val="1"/>
          <w:sz w:val="24"/>
        </w:rPr>
        <w:t xml:space="preserve"> </w:t>
      </w:r>
      <w:r>
        <w:rPr>
          <w:sz w:val="24"/>
        </w:rPr>
        <w:t>divieto di ricoprire cariche elettive e di Governo conseguenti a sentenze definitive di condanna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delitti non colposi, a</w:t>
      </w:r>
      <w:r>
        <w:rPr>
          <w:spacing w:val="-1"/>
          <w:sz w:val="24"/>
        </w:rPr>
        <w:t xml:space="preserve"> </w:t>
      </w:r>
      <w:r>
        <w:rPr>
          <w:sz w:val="24"/>
        </w:rPr>
        <w:t>norma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dell’art.1,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63 della</w:t>
      </w:r>
      <w:r>
        <w:rPr>
          <w:spacing w:val="1"/>
          <w:sz w:val="24"/>
        </w:rPr>
        <w:t xml:space="preserve"> </w:t>
      </w:r>
      <w:r>
        <w:rPr>
          <w:sz w:val="24"/>
        </w:rPr>
        <w:t>L. 190/2012”;</w:t>
      </w:r>
    </w:p>
    <w:p w14:paraId="2E2B4E20" w14:textId="77777777" w:rsidR="00825A6F" w:rsidRDefault="00825A6F">
      <w:pPr>
        <w:pStyle w:val="Corpotesto"/>
        <w:spacing w:before="10"/>
        <w:rPr>
          <w:sz w:val="23"/>
        </w:rPr>
      </w:pPr>
    </w:p>
    <w:p w14:paraId="4E60E3B6" w14:textId="77777777" w:rsidR="00825A6F" w:rsidRDefault="003376B9">
      <w:pPr>
        <w:pStyle w:val="Corpotesto"/>
        <w:ind w:left="1839" w:right="1839"/>
        <w:jc w:val="center"/>
      </w:pPr>
      <w:r>
        <w:t>DICHIARA</w:t>
      </w:r>
    </w:p>
    <w:p w14:paraId="760C9EE5" w14:textId="77777777" w:rsidR="00825A6F" w:rsidRDefault="00825A6F">
      <w:pPr>
        <w:pStyle w:val="Corpotesto"/>
      </w:pPr>
    </w:p>
    <w:p w14:paraId="5D38B8F7" w14:textId="77777777" w:rsidR="00825A6F" w:rsidRDefault="003376B9">
      <w:pPr>
        <w:pStyle w:val="Corpotesto"/>
        <w:ind w:left="1839" w:right="1841"/>
        <w:jc w:val="center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641CCCA5" w14:textId="77777777" w:rsidR="00825A6F" w:rsidRDefault="00825A6F">
      <w:pPr>
        <w:pStyle w:val="Corpotesto"/>
        <w:rPr>
          <w:sz w:val="26"/>
        </w:rPr>
      </w:pPr>
    </w:p>
    <w:p w14:paraId="3FE3CBE1" w14:textId="77777777" w:rsidR="00825A6F" w:rsidRDefault="00825A6F">
      <w:pPr>
        <w:pStyle w:val="Corpotesto"/>
        <w:rPr>
          <w:sz w:val="22"/>
        </w:rPr>
      </w:pPr>
    </w:p>
    <w:p w14:paraId="21114CD5" w14:textId="77777777" w:rsidR="00825A6F" w:rsidRDefault="003376B9">
      <w:pPr>
        <w:pStyle w:val="Paragrafoelenco"/>
        <w:numPr>
          <w:ilvl w:val="0"/>
          <w:numId w:val="1"/>
        </w:numPr>
        <w:tabs>
          <w:tab w:val="left" w:pos="334"/>
        </w:tabs>
        <w:ind w:right="119" w:hanging="284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trovarsi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alcuna</w:t>
      </w:r>
      <w:r>
        <w:rPr>
          <w:spacing w:val="14"/>
          <w:sz w:val="24"/>
        </w:rPr>
        <w:t xml:space="preserve"> </w:t>
      </w:r>
      <w:r>
        <w:rPr>
          <w:sz w:val="24"/>
        </w:rPr>
        <w:t>delle</w:t>
      </w:r>
      <w:r>
        <w:rPr>
          <w:spacing w:val="14"/>
          <w:sz w:val="24"/>
        </w:rPr>
        <w:t xml:space="preserve"> </w:t>
      </w:r>
      <w:r>
        <w:rPr>
          <w:sz w:val="24"/>
        </w:rPr>
        <w:t>condizioni</w:t>
      </w:r>
      <w:r>
        <w:rPr>
          <w:spacing w:val="16"/>
          <w:sz w:val="24"/>
        </w:rPr>
        <w:t xml:space="preserve"> </w:t>
      </w:r>
      <w:r>
        <w:rPr>
          <w:sz w:val="24"/>
        </w:rPr>
        <w:t>ostative,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cui</w:t>
      </w:r>
      <w:r>
        <w:rPr>
          <w:spacing w:val="16"/>
          <w:sz w:val="24"/>
        </w:rPr>
        <w:t xml:space="preserve"> </w:t>
      </w:r>
      <w:r>
        <w:rPr>
          <w:sz w:val="24"/>
        </w:rPr>
        <w:t>agli</w:t>
      </w:r>
      <w:r>
        <w:rPr>
          <w:spacing w:val="-57"/>
          <w:sz w:val="24"/>
        </w:rPr>
        <w:t xml:space="preserve"> </w:t>
      </w:r>
      <w:r>
        <w:rPr>
          <w:sz w:val="24"/>
        </w:rPr>
        <w:t>artt.</w:t>
      </w:r>
      <w:r>
        <w:rPr>
          <w:spacing w:val="-1"/>
          <w:sz w:val="24"/>
        </w:rPr>
        <w:t xml:space="preserve"> </w:t>
      </w:r>
      <w:r>
        <w:rPr>
          <w:sz w:val="24"/>
        </w:rPr>
        <w:t>60 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n.267/2000 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modifiche ed integrazioni;</w:t>
      </w:r>
    </w:p>
    <w:p w14:paraId="2FBD55E8" w14:textId="77777777" w:rsidR="00825A6F" w:rsidRDefault="003376B9">
      <w:pPr>
        <w:pStyle w:val="Paragrafoelenco"/>
        <w:numPr>
          <w:ilvl w:val="0"/>
          <w:numId w:val="1"/>
        </w:numPr>
        <w:tabs>
          <w:tab w:val="left" w:pos="353"/>
        </w:tabs>
        <w:ind w:right="114" w:hanging="284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34"/>
          <w:sz w:val="24"/>
        </w:rPr>
        <w:t xml:space="preserve"> </w:t>
      </w:r>
      <w:r>
        <w:rPr>
          <w:sz w:val="24"/>
        </w:rPr>
        <w:t>trovarsi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alcuna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3"/>
          <w:sz w:val="24"/>
        </w:rPr>
        <w:t xml:space="preserve"> </w:t>
      </w:r>
      <w:r>
        <w:rPr>
          <w:sz w:val="24"/>
        </w:rPr>
        <w:t>condizioni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incandidabilità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cui</w:t>
      </w:r>
      <w:r>
        <w:rPr>
          <w:spacing w:val="35"/>
          <w:sz w:val="24"/>
        </w:rPr>
        <w:t xml:space="preserve"> </w:t>
      </w:r>
      <w:r>
        <w:rPr>
          <w:sz w:val="24"/>
        </w:rPr>
        <w:t>agli</w:t>
      </w:r>
      <w:r>
        <w:rPr>
          <w:spacing w:val="35"/>
          <w:sz w:val="24"/>
        </w:rPr>
        <w:t xml:space="preserve"> </w:t>
      </w:r>
      <w:r>
        <w:rPr>
          <w:sz w:val="24"/>
        </w:rPr>
        <w:t>artt.10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11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n.235/2012;</w:t>
      </w:r>
    </w:p>
    <w:p w14:paraId="0D95668C" w14:textId="77777777" w:rsidR="00825A6F" w:rsidRDefault="003376B9">
      <w:pPr>
        <w:pStyle w:val="Paragrafoelenco"/>
        <w:numPr>
          <w:ilvl w:val="0"/>
          <w:numId w:val="1"/>
        </w:numPr>
        <w:tabs>
          <w:tab w:val="left" w:pos="351"/>
        </w:tabs>
        <w:ind w:right="110" w:hanging="284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trovarsi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alcuna</w:t>
      </w:r>
      <w:r>
        <w:rPr>
          <w:spacing w:val="30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situazioni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inconferibilità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degli</w:t>
      </w:r>
      <w:r>
        <w:rPr>
          <w:spacing w:val="33"/>
          <w:sz w:val="24"/>
        </w:rPr>
        <w:t xml:space="preserve"> </w:t>
      </w:r>
      <w:r>
        <w:rPr>
          <w:sz w:val="24"/>
        </w:rPr>
        <w:t>incarichi</w:t>
      </w:r>
      <w:r>
        <w:rPr>
          <w:spacing w:val="-57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n.39/2013;</w:t>
      </w:r>
    </w:p>
    <w:p w14:paraId="378BC45A" w14:textId="77777777" w:rsidR="00825A6F" w:rsidRDefault="003376B9">
      <w:pPr>
        <w:pStyle w:val="Paragrafoelenco"/>
        <w:numPr>
          <w:ilvl w:val="0"/>
          <w:numId w:val="1"/>
        </w:numPr>
        <w:tabs>
          <w:tab w:val="left" w:pos="370"/>
        </w:tabs>
        <w:spacing w:before="1"/>
        <w:ind w:right="113" w:hanging="284"/>
        <w:rPr>
          <w:sz w:val="24"/>
        </w:rPr>
      </w:pP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essere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conoscenza</w:t>
      </w:r>
      <w:r>
        <w:rPr>
          <w:spacing w:val="50"/>
          <w:sz w:val="24"/>
        </w:rPr>
        <w:t xml:space="preserve"> </w:t>
      </w:r>
      <w:r>
        <w:rPr>
          <w:sz w:val="24"/>
        </w:rPr>
        <w:t>delle</w:t>
      </w:r>
      <w:r>
        <w:rPr>
          <w:spacing w:val="50"/>
          <w:sz w:val="24"/>
        </w:rPr>
        <w:t xml:space="preserve"> </w:t>
      </w:r>
      <w:r>
        <w:rPr>
          <w:sz w:val="24"/>
        </w:rPr>
        <w:t>sanzioni</w:t>
      </w:r>
      <w:r>
        <w:rPr>
          <w:spacing w:val="52"/>
          <w:sz w:val="24"/>
        </w:rPr>
        <w:t xml:space="preserve"> </w:t>
      </w:r>
      <w:r>
        <w:rPr>
          <w:sz w:val="24"/>
        </w:rPr>
        <w:t>penali</w:t>
      </w:r>
      <w:r>
        <w:rPr>
          <w:spacing w:val="50"/>
          <w:sz w:val="24"/>
        </w:rPr>
        <w:t xml:space="preserve"> </w:t>
      </w:r>
      <w:r>
        <w:rPr>
          <w:sz w:val="24"/>
        </w:rPr>
        <w:t>previste</w:t>
      </w:r>
      <w:r>
        <w:rPr>
          <w:spacing w:val="50"/>
          <w:sz w:val="24"/>
        </w:rPr>
        <w:t xml:space="preserve"> </w:t>
      </w:r>
      <w:r>
        <w:rPr>
          <w:sz w:val="24"/>
        </w:rPr>
        <w:t>dall’art.76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DPR</w:t>
      </w:r>
      <w:r>
        <w:rPr>
          <w:spacing w:val="53"/>
          <w:sz w:val="24"/>
        </w:rPr>
        <w:t xml:space="preserve"> </w:t>
      </w:r>
      <w:r>
        <w:rPr>
          <w:sz w:val="24"/>
        </w:rPr>
        <w:t>n.445/2000</w:t>
      </w:r>
      <w:r>
        <w:rPr>
          <w:spacing w:val="52"/>
          <w:sz w:val="24"/>
        </w:rPr>
        <w:t xml:space="preserve"> </w:t>
      </w:r>
      <w:r>
        <w:rPr>
          <w:sz w:val="24"/>
        </w:rPr>
        <w:t>per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 mendaci qui sottoscritte;</w:t>
      </w:r>
    </w:p>
    <w:p w14:paraId="07F89314" w14:textId="77777777" w:rsidR="00825A6F" w:rsidRDefault="003376B9">
      <w:pPr>
        <w:pStyle w:val="Paragrafoelenco"/>
        <w:numPr>
          <w:ilvl w:val="0"/>
          <w:numId w:val="1"/>
        </w:numPr>
        <w:tabs>
          <w:tab w:val="left" w:pos="317"/>
        </w:tabs>
        <w:spacing w:line="275" w:lineRule="exact"/>
        <w:ind w:left="316" w:hanging="20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sopravvenuti elementi</w:t>
      </w:r>
      <w:r>
        <w:rPr>
          <w:spacing w:val="-1"/>
          <w:sz w:val="24"/>
        </w:rPr>
        <w:t xml:space="preserve"> </w:t>
      </w:r>
      <w:r>
        <w:rPr>
          <w:sz w:val="24"/>
        </w:rPr>
        <w:t>ostativi;</w:t>
      </w:r>
    </w:p>
    <w:p w14:paraId="01583740" w14:textId="77777777" w:rsidR="0052226E" w:rsidRPr="0052226E" w:rsidRDefault="003376B9">
      <w:pPr>
        <w:pStyle w:val="Paragrafoelenco"/>
        <w:numPr>
          <w:ilvl w:val="0"/>
          <w:numId w:val="1"/>
        </w:numPr>
        <w:tabs>
          <w:tab w:val="left" w:pos="318"/>
        </w:tabs>
        <w:spacing w:line="480" w:lineRule="auto"/>
        <w:ind w:left="112" w:right="1042" w:firstLine="0"/>
        <w:rPr>
          <w:sz w:val="24"/>
        </w:rPr>
      </w:pPr>
      <w:r>
        <w:rPr>
          <w:sz w:val="24"/>
        </w:rPr>
        <w:t>di non versare nelle condizioni di ineleggibilità previste dall’art. 2399 del Codice Civile.</w:t>
      </w:r>
      <w:r>
        <w:rPr>
          <w:spacing w:val="-57"/>
          <w:sz w:val="24"/>
        </w:rPr>
        <w:t xml:space="preserve"> </w:t>
      </w:r>
    </w:p>
    <w:p w14:paraId="778C3437" w14:textId="77777777" w:rsidR="0052226E" w:rsidRPr="0052226E" w:rsidRDefault="0052226E" w:rsidP="0052226E">
      <w:pPr>
        <w:pStyle w:val="Paragrafoelenco"/>
        <w:tabs>
          <w:tab w:val="left" w:pos="318"/>
        </w:tabs>
        <w:spacing w:line="480" w:lineRule="auto"/>
        <w:ind w:left="112" w:right="1042" w:firstLine="0"/>
        <w:rPr>
          <w:sz w:val="24"/>
        </w:rPr>
      </w:pPr>
    </w:p>
    <w:p w14:paraId="662F2CB2" w14:textId="58BC2A9C" w:rsidR="00825A6F" w:rsidRDefault="003376B9" w:rsidP="0052226E">
      <w:pPr>
        <w:pStyle w:val="Paragrafoelenco"/>
        <w:tabs>
          <w:tab w:val="left" w:pos="318"/>
        </w:tabs>
        <w:spacing w:line="480" w:lineRule="auto"/>
        <w:ind w:left="112" w:right="1042" w:firstLine="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fede</w:t>
      </w:r>
    </w:p>
    <w:p w14:paraId="48CC0F69" w14:textId="77777777" w:rsidR="0052226E" w:rsidRDefault="0052226E" w:rsidP="0052226E">
      <w:pPr>
        <w:pStyle w:val="Paragrafoelenco"/>
        <w:tabs>
          <w:tab w:val="left" w:pos="318"/>
        </w:tabs>
        <w:spacing w:line="480" w:lineRule="auto"/>
        <w:ind w:left="112" w:right="1042" w:firstLine="0"/>
        <w:rPr>
          <w:sz w:val="24"/>
        </w:rPr>
      </w:pPr>
    </w:p>
    <w:p w14:paraId="3D29AF64" w14:textId="77777777" w:rsidR="00825A6F" w:rsidRDefault="00825A6F">
      <w:pPr>
        <w:rPr>
          <w:sz w:val="16"/>
        </w:rPr>
        <w:sectPr w:rsidR="00825A6F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033A6F9D" w14:textId="77777777" w:rsidR="00825A6F" w:rsidRDefault="003376B9">
      <w:pPr>
        <w:pStyle w:val="Corpotesto"/>
        <w:spacing w:before="89"/>
        <w:ind w:left="112"/>
      </w:pPr>
      <w:r>
        <w:t>Luogo</w:t>
      </w:r>
      <w:r>
        <w:rPr>
          <w:spacing w:val="-2"/>
        </w:rPr>
        <w:t xml:space="preserve"> </w:t>
      </w:r>
      <w:r>
        <w:t>e data……………………………………</w:t>
      </w:r>
    </w:p>
    <w:p w14:paraId="73D89D2B" w14:textId="77777777" w:rsidR="00825A6F" w:rsidRDefault="003376B9">
      <w:pPr>
        <w:pStyle w:val="Corpotesto"/>
        <w:spacing w:before="9"/>
      </w:pPr>
      <w:r>
        <w:br w:type="column"/>
      </w:r>
    </w:p>
    <w:p w14:paraId="233521AB" w14:textId="77777777" w:rsidR="0052226E" w:rsidRDefault="0052226E">
      <w:pPr>
        <w:pStyle w:val="Corpotesto"/>
        <w:spacing w:before="9"/>
      </w:pPr>
    </w:p>
    <w:p w14:paraId="26E5BEB4" w14:textId="77777777" w:rsidR="0052226E" w:rsidRDefault="0052226E">
      <w:pPr>
        <w:pStyle w:val="Corpotesto"/>
        <w:spacing w:before="9"/>
      </w:pPr>
    </w:p>
    <w:p w14:paraId="4726708B" w14:textId="77777777" w:rsidR="0052226E" w:rsidRDefault="0052226E">
      <w:pPr>
        <w:pStyle w:val="Corpotesto"/>
        <w:spacing w:before="9"/>
        <w:rPr>
          <w:sz w:val="31"/>
        </w:rPr>
      </w:pPr>
    </w:p>
    <w:p w14:paraId="5812713C" w14:textId="77777777" w:rsidR="00825A6F" w:rsidRDefault="003376B9">
      <w:pPr>
        <w:pStyle w:val="Corpotesto"/>
        <w:spacing w:before="1"/>
        <w:ind w:left="1168"/>
      </w:pPr>
      <w:r>
        <w:t>FIRMA</w:t>
      </w:r>
    </w:p>
    <w:p w14:paraId="568EE9E1" w14:textId="77777777" w:rsidR="00825A6F" w:rsidRDefault="003376B9">
      <w:pPr>
        <w:pStyle w:val="Corpotesto"/>
        <w:ind w:left="112"/>
      </w:pPr>
      <w:r>
        <w:t>…………………………………</w:t>
      </w:r>
    </w:p>
    <w:sectPr w:rsidR="00825A6F">
      <w:type w:val="continuous"/>
      <w:pgSz w:w="11910" w:h="16840"/>
      <w:pgMar w:top="1040" w:right="1020" w:bottom="280" w:left="1020" w:header="720" w:footer="720" w:gutter="0"/>
      <w:cols w:num="2" w:space="720" w:equalWidth="0">
        <w:col w:w="4766" w:space="552"/>
        <w:col w:w="45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BFC"/>
    <w:multiLevelType w:val="hybridMultilevel"/>
    <w:tmpl w:val="528AF3D6"/>
    <w:lvl w:ilvl="0" w:tplc="F224F73C">
      <w:numFmt w:val="bullet"/>
      <w:lvlText w:val="□"/>
      <w:lvlJc w:val="left"/>
      <w:pPr>
        <w:ind w:left="396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07E7D30">
      <w:numFmt w:val="bullet"/>
      <w:lvlText w:val="•"/>
      <w:lvlJc w:val="left"/>
      <w:pPr>
        <w:ind w:left="1346" w:hanging="221"/>
      </w:pPr>
      <w:rPr>
        <w:rFonts w:hint="default"/>
        <w:lang w:val="it-IT" w:eastAsia="en-US" w:bidi="ar-SA"/>
      </w:rPr>
    </w:lvl>
    <w:lvl w:ilvl="2" w:tplc="FB882876">
      <w:numFmt w:val="bullet"/>
      <w:lvlText w:val="•"/>
      <w:lvlJc w:val="left"/>
      <w:pPr>
        <w:ind w:left="2293" w:hanging="221"/>
      </w:pPr>
      <w:rPr>
        <w:rFonts w:hint="default"/>
        <w:lang w:val="it-IT" w:eastAsia="en-US" w:bidi="ar-SA"/>
      </w:rPr>
    </w:lvl>
    <w:lvl w:ilvl="3" w:tplc="8A4855FE">
      <w:numFmt w:val="bullet"/>
      <w:lvlText w:val="•"/>
      <w:lvlJc w:val="left"/>
      <w:pPr>
        <w:ind w:left="3239" w:hanging="221"/>
      </w:pPr>
      <w:rPr>
        <w:rFonts w:hint="default"/>
        <w:lang w:val="it-IT" w:eastAsia="en-US" w:bidi="ar-SA"/>
      </w:rPr>
    </w:lvl>
    <w:lvl w:ilvl="4" w:tplc="8862AEB6">
      <w:numFmt w:val="bullet"/>
      <w:lvlText w:val="•"/>
      <w:lvlJc w:val="left"/>
      <w:pPr>
        <w:ind w:left="4186" w:hanging="221"/>
      </w:pPr>
      <w:rPr>
        <w:rFonts w:hint="default"/>
        <w:lang w:val="it-IT" w:eastAsia="en-US" w:bidi="ar-SA"/>
      </w:rPr>
    </w:lvl>
    <w:lvl w:ilvl="5" w:tplc="11DCA042">
      <w:numFmt w:val="bullet"/>
      <w:lvlText w:val="•"/>
      <w:lvlJc w:val="left"/>
      <w:pPr>
        <w:ind w:left="5133" w:hanging="221"/>
      </w:pPr>
      <w:rPr>
        <w:rFonts w:hint="default"/>
        <w:lang w:val="it-IT" w:eastAsia="en-US" w:bidi="ar-SA"/>
      </w:rPr>
    </w:lvl>
    <w:lvl w:ilvl="6" w:tplc="6D885B74">
      <w:numFmt w:val="bullet"/>
      <w:lvlText w:val="•"/>
      <w:lvlJc w:val="left"/>
      <w:pPr>
        <w:ind w:left="6079" w:hanging="221"/>
      </w:pPr>
      <w:rPr>
        <w:rFonts w:hint="default"/>
        <w:lang w:val="it-IT" w:eastAsia="en-US" w:bidi="ar-SA"/>
      </w:rPr>
    </w:lvl>
    <w:lvl w:ilvl="7" w:tplc="067E5CCE">
      <w:numFmt w:val="bullet"/>
      <w:lvlText w:val="•"/>
      <w:lvlJc w:val="left"/>
      <w:pPr>
        <w:ind w:left="7026" w:hanging="221"/>
      </w:pPr>
      <w:rPr>
        <w:rFonts w:hint="default"/>
        <w:lang w:val="it-IT" w:eastAsia="en-US" w:bidi="ar-SA"/>
      </w:rPr>
    </w:lvl>
    <w:lvl w:ilvl="8" w:tplc="A83806C8">
      <w:numFmt w:val="bullet"/>
      <w:lvlText w:val="•"/>
      <w:lvlJc w:val="left"/>
      <w:pPr>
        <w:ind w:left="7973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D4E2170"/>
    <w:multiLevelType w:val="hybridMultilevel"/>
    <w:tmpl w:val="EE7ED674"/>
    <w:lvl w:ilvl="0" w:tplc="D65C1C3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D768432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E0024A6C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71FAF9A4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C0DC41C2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4322CEE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57826E3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5C8A6F38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5804E79E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 w16cid:durableId="137572466">
    <w:abstractNumId w:val="0"/>
  </w:num>
  <w:num w:numId="2" w16cid:durableId="141531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A6F"/>
    <w:rsid w:val="000315FE"/>
    <w:rsid w:val="003376B9"/>
    <w:rsid w:val="00467E6A"/>
    <w:rsid w:val="0052226E"/>
    <w:rsid w:val="0061618F"/>
    <w:rsid w:val="00825A6F"/>
    <w:rsid w:val="00D549F2"/>
    <w:rsid w:val="00E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5C34"/>
  <w15:docId w15:val="{E2E117FA-1B68-4495-B2C4-BA59DA4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839" w:right="184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B</dc:title>
  <dc:creator>Valeria Vagni</dc:creator>
  <cp:lastModifiedBy>Silvia Di Giosaffatte</cp:lastModifiedBy>
  <cp:revision>8</cp:revision>
  <dcterms:created xsi:type="dcterms:W3CDTF">2023-01-17T09:36:00Z</dcterms:created>
  <dcterms:modified xsi:type="dcterms:W3CDTF">2023-11-02T14:51:00Z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2023-01-17T00:00:00Z</vt:filetime>
  </property>
</Properties>
</file>