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567" w:rsidRDefault="00470567" w:rsidP="00470567">
      <w:pPr>
        <w:spacing w:after="160" w:line="256" w:lineRule="auto"/>
        <w:jc w:val="both"/>
        <w:rPr>
          <w:rFonts w:ascii="Times New Roman" w:eastAsia="Calibri" w:hAnsi="Times New Roman"/>
          <w:b/>
          <w:bCs/>
          <w:szCs w:val="24"/>
          <w:lang w:eastAsia="en-US"/>
        </w:rPr>
      </w:pPr>
      <w:r>
        <w:rPr>
          <w:rFonts w:ascii="Times New Roman" w:eastAsia="Calibri" w:hAnsi="Times New Roman"/>
          <w:b/>
          <w:bCs/>
          <w:szCs w:val="24"/>
          <w:lang w:eastAsia="en-US"/>
        </w:rPr>
        <w:t>AVVISO PER L’ASSEGNAZIONE DEL BONUS ALIMENTARE A FAVORE DI PERSONE E/O FAMIGLIE IN CONDIZIONI DI DISAGIO ECONOMICO E SOCIALE CAUSATO DALLA SITUAZIONE EMERGENZIALE IN ATTO, PROVOCATA DALLA DIFFUSIONE DI AGENTI VIRALI TRASMISSIBILI (COVID-19).</w:t>
      </w:r>
    </w:p>
    <w:p w:rsidR="00986172" w:rsidRDefault="00320EAD" w:rsidP="00470567">
      <w:pPr>
        <w:spacing w:after="160" w:line="256" w:lineRule="auto"/>
        <w:jc w:val="both"/>
        <w:rPr>
          <w:rFonts w:ascii="Times New Roman" w:eastAsia="Calibri" w:hAnsi="Times New Roman"/>
          <w:b/>
          <w:bCs/>
          <w:szCs w:val="24"/>
          <w:lang w:eastAsia="en-US"/>
        </w:rPr>
      </w:pPr>
      <w:r>
        <w:rPr>
          <w:rFonts w:ascii="Times New Roman" w:eastAsia="Calibri" w:hAnsi="Times New Roman"/>
          <w:b/>
          <w:bCs/>
          <w:szCs w:val="24"/>
          <w:lang w:eastAsia="en-US"/>
        </w:rPr>
        <w:t>PROT. 10069</w:t>
      </w:r>
      <w:bookmarkStart w:id="0" w:name="_GoBack"/>
      <w:bookmarkEnd w:id="0"/>
    </w:p>
    <w:p w:rsidR="00986172" w:rsidRDefault="00986172" w:rsidP="00470567">
      <w:pPr>
        <w:spacing w:after="160" w:line="256" w:lineRule="auto"/>
        <w:jc w:val="both"/>
        <w:rPr>
          <w:rFonts w:ascii="Times New Roman" w:eastAsia="Calibri" w:hAnsi="Times New Roman"/>
          <w:b/>
          <w:bCs/>
          <w:szCs w:val="24"/>
          <w:lang w:eastAsia="en-US"/>
        </w:rPr>
      </w:pPr>
    </w:p>
    <w:p w:rsidR="00470567" w:rsidRDefault="00470567" w:rsidP="00470567">
      <w:pPr>
        <w:spacing w:after="160" w:line="256" w:lineRule="auto"/>
        <w:jc w:val="both"/>
        <w:rPr>
          <w:rFonts w:ascii="Times New Roman" w:eastAsia="Calibri" w:hAnsi="Times New Roman"/>
          <w:szCs w:val="24"/>
          <w:lang w:eastAsia="en-US"/>
        </w:rPr>
      </w:pPr>
      <w:r>
        <w:rPr>
          <w:rFonts w:ascii="Times New Roman" w:eastAsia="Calibri" w:hAnsi="Times New Roman"/>
          <w:szCs w:val="24"/>
          <w:lang w:eastAsia="en-US"/>
        </w:rPr>
        <w:t xml:space="preserve">Con deliberazione n.  </w:t>
      </w:r>
      <w:proofErr w:type="gramStart"/>
      <w:r>
        <w:rPr>
          <w:rFonts w:ascii="Times New Roman" w:eastAsia="Calibri" w:hAnsi="Times New Roman"/>
          <w:szCs w:val="24"/>
          <w:lang w:eastAsia="en-US"/>
        </w:rPr>
        <w:t>32  del</w:t>
      </w:r>
      <w:proofErr w:type="gramEnd"/>
      <w:r>
        <w:rPr>
          <w:rFonts w:ascii="Times New Roman" w:eastAsia="Calibri" w:hAnsi="Times New Roman"/>
          <w:szCs w:val="24"/>
          <w:lang w:eastAsia="en-US"/>
        </w:rPr>
        <w:t xml:space="preserve">  2 aprile 2020  è stato approvato l’avviso per l’assegnazione del bonus alimentare a favore di persone o famiglie in condizione di disagio economico e sociale.</w:t>
      </w:r>
    </w:p>
    <w:p w:rsidR="00470567" w:rsidRDefault="00470567" w:rsidP="00470567">
      <w:pPr>
        <w:spacing w:line="256" w:lineRule="auto"/>
        <w:jc w:val="both"/>
        <w:rPr>
          <w:rFonts w:ascii="Times New Roman" w:eastAsia="Calibri" w:hAnsi="Times New Roman"/>
          <w:szCs w:val="24"/>
          <w:lang w:eastAsia="en-US"/>
        </w:rPr>
      </w:pPr>
      <w:r>
        <w:rPr>
          <w:rFonts w:ascii="Times New Roman" w:eastAsia="Calibri" w:hAnsi="Times New Roman"/>
          <w:b/>
          <w:szCs w:val="24"/>
          <w:u w:val="single"/>
          <w:lang w:eastAsia="en-US"/>
        </w:rPr>
        <w:t>OGGETTO E BENEFICIARI</w:t>
      </w:r>
      <w:r>
        <w:rPr>
          <w:rFonts w:ascii="Times New Roman" w:eastAsia="Calibri" w:hAnsi="Times New Roman"/>
          <w:szCs w:val="24"/>
          <w:lang w:eastAsia="en-US"/>
        </w:rPr>
        <w:t xml:space="preserve">: Il presente avviso è diramato in costanza della situazione emergenziale dovuta alla diffusione del virus Covid-19 ed è volto a sostenere le </w:t>
      </w:r>
      <w:r>
        <w:rPr>
          <w:rFonts w:ascii="Times New Roman" w:eastAsia="Calibri" w:hAnsi="Times New Roman"/>
          <w:b/>
          <w:bCs/>
          <w:szCs w:val="24"/>
          <w:u w:val="single"/>
          <w:lang w:eastAsia="en-US"/>
        </w:rPr>
        <w:t>persone e le famiglie in condizioni di assoluto momentaneo disagio</w:t>
      </w:r>
      <w:r>
        <w:rPr>
          <w:rFonts w:ascii="Times New Roman" w:eastAsia="Calibri" w:hAnsi="Times New Roman"/>
          <w:szCs w:val="24"/>
          <w:lang w:eastAsia="en-US"/>
        </w:rPr>
        <w:t xml:space="preserve">. Possono presentare istanza di ammissione all'erogazione di un buono spesa i nuclei familiari, anche monoparentali, in difficoltà economiche, </w:t>
      </w:r>
      <w:r>
        <w:rPr>
          <w:rFonts w:ascii="Times New Roman" w:eastAsia="Calibri" w:hAnsi="Times New Roman"/>
          <w:b/>
          <w:szCs w:val="24"/>
          <w:u w:val="single"/>
          <w:lang w:eastAsia="en-US"/>
        </w:rPr>
        <w:t>senza alcun reddito disponibile e/o beneficiarie di Reddito di Inclusione, di Reddito di Cittadinanza, altre forme di sostegno pubblico o redditi di qualsiasi natura del nucleo familiare, non superiori a € 1000,00 mensili e altra</w:t>
      </w:r>
      <w:r>
        <w:rPr>
          <w:rFonts w:ascii="Times New Roman" w:eastAsia="Calibri" w:hAnsi="Times New Roman"/>
          <w:szCs w:val="24"/>
          <w:lang w:eastAsia="en-US"/>
        </w:rPr>
        <w:t xml:space="preserve"> forma di sostentamento reperibile attraverso accumuli bancari o postali non superiori a € 8.000,00.</w:t>
      </w:r>
    </w:p>
    <w:p w:rsidR="00470567" w:rsidRDefault="00470567" w:rsidP="00470567">
      <w:pPr>
        <w:spacing w:line="256" w:lineRule="auto"/>
        <w:jc w:val="both"/>
        <w:rPr>
          <w:rFonts w:ascii="Times New Roman" w:eastAsia="Calibri" w:hAnsi="Times New Roman"/>
          <w:szCs w:val="24"/>
          <w:lang w:eastAsia="en-US"/>
        </w:rPr>
      </w:pPr>
      <w:r>
        <w:rPr>
          <w:rFonts w:ascii="Times New Roman" w:eastAsia="Calibri" w:hAnsi="Times New Roman"/>
          <w:szCs w:val="24"/>
          <w:lang w:eastAsia="en-US"/>
        </w:rPr>
        <w:t xml:space="preserve">Gli interessati dovranno presentare domanda preferibilmente </w:t>
      </w:r>
      <w:r>
        <w:rPr>
          <w:rFonts w:ascii="Times New Roman" w:eastAsia="Calibri" w:hAnsi="Times New Roman"/>
          <w:b/>
          <w:bCs/>
          <w:szCs w:val="24"/>
          <w:lang w:eastAsia="en-US"/>
        </w:rPr>
        <w:t>a mezzo posta elettronica –</w:t>
      </w:r>
      <w:r>
        <w:rPr>
          <w:rFonts w:ascii="Times New Roman" w:eastAsia="Calibri" w:hAnsi="Times New Roman"/>
          <w:szCs w:val="24"/>
          <w:lang w:eastAsia="en-US"/>
        </w:rPr>
        <w:t xml:space="preserve"> all’indirizzo </w:t>
      </w:r>
      <w:r>
        <w:rPr>
          <w:rFonts w:ascii="Times New Roman" w:eastAsia="Calibri" w:hAnsi="Times New Roman"/>
          <w:color w:val="0563C1"/>
          <w:szCs w:val="24"/>
          <w:u w:val="single"/>
          <w:lang w:eastAsia="en-US"/>
        </w:rPr>
        <w:t>protocollo@comune.spoltore.pe.it</w:t>
      </w:r>
      <w:r>
        <w:rPr>
          <w:rFonts w:ascii="Times New Roman" w:eastAsia="Calibri" w:hAnsi="Times New Roman"/>
          <w:szCs w:val="24"/>
          <w:lang w:eastAsia="en-US"/>
        </w:rPr>
        <w:t xml:space="preserve"> oppure a mezzo posta elettronica certificata all’indirizzo </w:t>
      </w:r>
      <w:r>
        <w:rPr>
          <w:rFonts w:ascii="Times New Roman" w:eastAsia="Calibri" w:hAnsi="Times New Roman"/>
          <w:color w:val="0563C1"/>
          <w:szCs w:val="24"/>
          <w:u w:val="single"/>
          <w:lang w:eastAsia="en-US"/>
        </w:rPr>
        <w:t>protocollo@pec.comune.spoltore.pe.it</w:t>
      </w:r>
      <w:r>
        <w:rPr>
          <w:rFonts w:ascii="Times New Roman" w:eastAsia="Calibri" w:hAnsi="Times New Roman"/>
          <w:szCs w:val="24"/>
          <w:lang w:eastAsia="en-US"/>
        </w:rPr>
        <w:t xml:space="preserve"> Solo in caso di indisponibilità dei suddetti strumenti, la domanda può essere presentata al protocollo dell’ente nei seguenti orari di apertura: dal lunedì al venerdì dalle ore 9 alle 12,30.</w:t>
      </w:r>
    </w:p>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line="256" w:lineRule="auto"/>
        <w:jc w:val="both"/>
        <w:rPr>
          <w:rFonts w:ascii="Times New Roman" w:eastAsia="Calibri" w:hAnsi="Times New Roman"/>
          <w:szCs w:val="24"/>
          <w:lang w:eastAsia="en-US"/>
        </w:rPr>
      </w:pPr>
      <w:r>
        <w:rPr>
          <w:rFonts w:ascii="Times New Roman" w:eastAsia="Calibri" w:hAnsi="Times New Roman"/>
          <w:szCs w:val="24"/>
          <w:lang w:eastAsia="en-US"/>
        </w:rPr>
        <w:t>La domanda va presentata utilizzando l’allegato modello in cui andranno indicati i requisiti di ammissione sopra specificati.</w:t>
      </w:r>
    </w:p>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line="256" w:lineRule="auto"/>
        <w:jc w:val="both"/>
        <w:rPr>
          <w:rFonts w:ascii="Times New Roman" w:eastAsia="Calibri" w:hAnsi="Times New Roman"/>
          <w:szCs w:val="24"/>
          <w:lang w:eastAsia="en-US"/>
        </w:rPr>
      </w:pPr>
      <w:r>
        <w:rPr>
          <w:rFonts w:ascii="Times New Roman" w:eastAsia="Calibri" w:hAnsi="Times New Roman"/>
          <w:b/>
          <w:bCs/>
          <w:szCs w:val="24"/>
          <w:u w:val="single"/>
          <w:lang w:eastAsia="en-US"/>
        </w:rPr>
        <w:t>CRITERI</w:t>
      </w:r>
      <w:r>
        <w:rPr>
          <w:rFonts w:ascii="Times New Roman" w:eastAsia="Calibri" w:hAnsi="Times New Roman"/>
          <w:szCs w:val="24"/>
          <w:lang w:eastAsia="en-US"/>
        </w:rPr>
        <w:t>. Il presente avviso è volto alla concessione del buono spesa mediante il riparto delle risorse ancora disponibili dopo le assegnazioni effettuate ai nuclei familiari in carico ai Servizi Sociali secondo quanto indicato all’art. 4 del disciplinare di attuazione approvato con deliberazione n 32. Del 2 aprile 2020.</w:t>
      </w:r>
    </w:p>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line="256" w:lineRule="auto"/>
        <w:jc w:val="both"/>
        <w:rPr>
          <w:rFonts w:ascii="Times New Roman" w:eastAsia="Calibri" w:hAnsi="Times New Roman"/>
          <w:szCs w:val="24"/>
          <w:lang w:eastAsia="en-US"/>
        </w:rPr>
      </w:pPr>
      <w:r>
        <w:rPr>
          <w:rFonts w:ascii="Times New Roman" w:eastAsia="Calibri" w:hAnsi="Times New Roman"/>
          <w:szCs w:val="24"/>
          <w:lang w:eastAsia="en-US"/>
        </w:rPr>
        <w:t>I criteri ed i relativi punteggi per la definizione di una specifica graduatoria sono i seguenti:</w:t>
      </w:r>
    </w:p>
    <w:p w:rsidR="00470567" w:rsidRDefault="00470567" w:rsidP="00470567">
      <w:pPr>
        <w:spacing w:line="256" w:lineRule="auto"/>
        <w:jc w:val="both"/>
        <w:rPr>
          <w:rFonts w:ascii="Times New Roman" w:eastAsia="Calibri" w:hAnsi="Times New Roman"/>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5573"/>
        <w:gridCol w:w="3251"/>
      </w:tblGrid>
      <w:tr w:rsidR="00470567">
        <w:tc>
          <w:tcPr>
            <w:tcW w:w="817" w:type="dxa"/>
            <w:tcBorders>
              <w:top w:val="single" w:sz="4" w:space="0" w:color="auto"/>
              <w:left w:val="single" w:sz="4" w:space="0" w:color="auto"/>
              <w:bottom w:val="single" w:sz="4" w:space="0" w:color="auto"/>
              <w:right w:val="single" w:sz="4" w:space="0" w:color="auto"/>
            </w:tcBorders>
          </w:tcPr>
          <w:p w:rsidR="00470567" w:rsidRDefault="00470567">
            <w:pPr>
              <w:spacing w:line="276" w:lineRule="auto"/>
              <w:jc w:val="both"/>
              <w:rPr>
                <w:rFonts w:ascii="Times New Roman" w:hAnsi="Times New Roman"/>
              </w:rPr>
            </w:pPr>
          </w:p>
        </w:tc>
        <w:tc>
          <w:tcPr>
            <w:tcW w:w="5701"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
                <w:bCs/>
              </w:rPr>
            </w:pPr>
            <w:r>
              <w:rPr>
                <w:rFonts w:ascii="Times New Roman" w:hAnsi="Times New Roman"/>
                <w:b/>
                <w:bCs/>
              </w:rPr>
              <w:t>CRITERI</w:t>
            </w:r>
          </w:p>
        </w:tc>
        <w:tc>
          <w:tcPr>
            <w:tcW w:w="3297"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
                <w:bCs/>
              </w:rPr>
            </w:pPr>
            <w:r>
              <w:rPr>
                <w:rFonts w:ascii="Times New Roman" w:hAnsi="Times New Roman"/>
                <w:b/>
                <w:bCs/>
              </w:rPr>
              <w:t>PUNTEGGI DA ASSEGNARE</w:t>
            </w:r>
          </w:p>
        </w:tc>
      </w:tr>
      <w:tr w:rsidR="00470567">
        <w:tc>
          <w:tcPr>
            <w:tcW w:w="817"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rPr>
            </w:pPr>
            <w:r>
              <w:rPr>
                <w:rFonts w:ascii="Times New Roman" w:hAnsi="Times New Roman"/>
              </w:rPr>
              <w:t>a)</w:t>
            </w:r>
          </w:p>
        </w:tc>
        <w:tc>
          <w:tcPr>
            <w:tcW w:w="5701"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rPr>
            </w:pPr>
            <w:r>
              <w:rPr>
                <w:rFonts w:ascii="Times New Roman" w:hAnsi="Times New Roman"/>
              </w:rPr>
              <w:t>presenza di minori fino ad anni 18</w:t>
            </w:r>
          </w:p>
        </w:tc>
        <w:tc>
          <w:tcPr>
            <w:tcW w:w="3297"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rPr>
            </w:pPr>
            <w:r>
              <w:rPr>
                <w:rFonts w:ascii="Times New Roman" w:hAnsi="Times New Roman"/>
              </w:rPr>
              <w:t>+ 5 punti per ogni soggetto di cui alla presente lettera</w:t>
            </w:r>
          </w:p>
        </w:tc>
      </w:tr>
      <w:tr w:rsidR="00470567">
        <w:tc>
          <w:tcPr>
            <w:tcW w:w="817"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rPr>
            </w:pPr>
            <w:r>
              <w:rPr>
                <w:rFonts w:ascii="Times New Roman" w:hAnsi="Times New Roman"/>
              </w:rPr>
              <w:t>b)</w:t>
            </w:r>
          </w:p>
        </w:tc>
        <w:tc>
          <w:tcPr>
            <w:tcW w:w="5701"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rPr>
            </w:pPr>
            <w:r>
              <w:rPr>
                <w:rFonts w:ascii="Times New Roman" w:hAnsi="Times New Roman"/>
              </w:rPr>
              <w:t>portatori di handicap nel nucleo familiare</w:t>
            </w:r>
          </w:p>
        </w:tc>
        <w:tc>
          <w:tcPr>
            <w:tcW w:w="3297"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rPr>
            </w:pPr>
            <w:r>
              <w:rPr>
                <w:rFonts w:ascii="Times New Roman" w:hAnsi="Times New Roman"/>
              </w:rPr>
              <w:t>+ 5 punti per ogni portatore di handicap presente nel nucleo familiare</w:t>
            </w:r>
          </w:p>
        </w:tc>
      </w:tr>
      <w:tr w:rsidR="00470567">
        <w:tc>
          <w:tcPr>
            <w:tcW w:w="817"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rPr>
            </w:pPr>
            <w:r>
              <w:rPr>
                <w:rFonts w:ascii="Times New Roman" w:hAnsi="Times New Roman"/>
              </w:rPr>
              <w:t xml:space="preserve">c) </w:t>
            </w:r>
          </w:p>
        </w:tc>
        <w:tc>
          <w:tcPr>
            <w:tcW w:w="5701"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rPr>
            </w:pPr>
            <w:r>
              <w:rPr>
                <w:rFonts w:ascii="Times New Roman" w:hAnsi="Times New Roman"/>
              </w:rPr>
              <w:t>Numero di componenti del nucleo familiare</w:t>
            </w:r>
          </w:p>
        </w:tc>
        <w:tc>
          <w:tcPr>
            <w:tcW w:w="3297"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rPr>
            </w:pPr>
            <w:r>
              <w:rPr>
                <w:rFonts w:ascii="Times New Roman" w:hAnsi="Times New Roman"/>
              </w:rPr>
              <w:t>+ 3 punti per ogni componente il nucleo familiare</w:t>
            </w:r>
          </w:p>
        </w:tc>
      </w:tr>
      <w:tr w:rsidR="00470567">
        <w:tc>
          <w:tcPr>
            <w:tcW w:w="817"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rPr>
            </w:pPr>
            <w:r>
              <w:rPr>
                <w:rFonts w:ascii="Times New Roman" w:hAnsi="Times New Roman"/>
              </w:rPr>
              <w:t>d)</w:t>
            </w:r>
          </w:p>
        </w:tc>
        <w:tc>
          <w:tcPr>
            <w:tcW w:w="5701"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rPr>
            </w:pPr>
            <w:r>
              <w:rPr>
                <w:rFonts w:ascii="Times New Roman" w:hAnsi="Times New Roman"/>
              </w:rPr>
              <w:t xml:space="preserve">Famiglie già percettrici di redditi (stipendi, </w:t>
            </w:r>
            <w:proofErr w:type="spellStart"/>
            <w:proofErr w:type="gramStart"/>
            <w:r>
              <w:rPr>
                <w:rFonts w:ascii="Times New Roman" w:hAnsi="Times New Roman"/>
              </w:rPr>
              <w:t>pensioni,ecc</w:t>
            </w:r>
            <w:proofErr w:type="spellEnd"/>
            <w:r>
              <w:rPr>
                <w:rFonts w:ascii="Times New Roman" w:hAnsi="Times New Roman"/>
              </w:rPr>
              <w:t>.</w:t>
            </w:r>
            <w:proofErr w:type="gramEnd"/>
            <w:r>
              <w:rPr>
                <w:rFonts w:ascii="Times New Roman" w:hAnsi="Times New Roman"/>
              </w:rPr>
              <w:t xml:space="preserve">) o forme di sostegno pubblico fino ad 1000 euro/mese (cassa integrazione ordinaria e in deroga pensioni sociali, pensione di inabilità, reddito di </w:t>
            </w:r>
            <w:r>
              <w:rPr>
                <w:rFonts w:ascii="Times New Roman" w:hAnsi="Times New Roman"/>
              </w:rPr>
              <w:lastRenderedPageBreak/>
              <w:t>cittadinanza, contributi connessi a progetti personalizzati di intervento, altre indennità speciali connesse all’emergenza coronavirus ecc.)</w:t>
            </w:r>
          </w:p>
          <w:p w:rsidR="00470567" w:rsidRDefault="00470567">
            <w:pPr>
              <w:spacing w:line="276" w:lineRule="auto"/>
              <w:jc w:val="both"/>
              <w:rPr>
                <w:rFonts w:ascii="Times New Roman" w:hAnsi="Times New Roman"/>
              </w:rPr>
            </w:pPr>
            <w:r>
              <w:rPr>
                <w:rFonts w:ascii="Times New Roman" w:hAnsi="Times New Roman"/>
              </w:rPr>
              <w:t>Percettori fino a € 500,00 mensili –                     punti 10</w:t>
            </w:r>
          </w:p>
          <w:p w:rsidR="00470567" w:rsidRDefault="00470567">
            <w:pPr>
              <w:spacing w:line="276" w:lineRule="auto"/>
              <w:jc w:val="both"/>
              <w:rPr>
                <w:rFonts w:ascii="Times New Roman" w:hAnsi="Times New Roman"/>
              </w:rPr>
            </w:pPr>
            <w:r>
              <w:rPr>
                <w:rFonts w:ascii="Times New Roman" w:hAnsi="Times New Roman"/>
              </w:rPr>
              <w:t xml:space="preserve">Percettori da € 501,00 mensili e fino a € 700,00 mensili </w:t>
            </w:r>
          </w:p>
          <w:p w:rsidR="00470567" w:rsidRDefault="00470567">
            <w:pPr>
              <w:spacing w:line="276" w:lineRule="auto"/>
              <w:jc w:val="both"/>
              <w:rPr>
                <w:rFonts w:ascii="Times New Roman" w:hAnsi="Times New Roman"/>
              </w:rPr>
            </w:pPr>
            <w:r>
              <w:rPr>
                <w:rFonts w:ascii="Times New Roman" w:hAnsi="Times New Roman"/>
              </w:rPr>
              <w:t xml:space="preserve">                                                                              punti 5</w:t>
            </w:r>
          </w:p>
          <w:p w:rsidR="00470567" w:rsidRDefault="00470567">
            <w:pPr>
              <w:spacing w:line="276" w:lineRule="auto"/>
              <w:jc w:val="both"/>
              <w:rPr>
                <w:rFonts w:ascii="Times New Roman" w:hAnsi="Times New Roman"/>
              </w:rPr>
            </w:pPr>
            <w:r>
              <w:rPr>
                <w:rFonts w:ascii="Times New Roman" w:hAnsi="Times New Roman"/>
              </w:rPr>
              <w:t xml:space="preserve">Percettori oltre € 700,00 mensili e fino a € 1000,00 mensili –                                                               punti 0                                                            </w:t>
            </w:r>
          </w:p>
        </w:tc>
        <w:tc>
          <w:tcPr>
            <w:tcW w:w="3297" w:type="dxa"/>
            <w:tcBorders>
              <w:top w:val="single" w:sz="4" w:space="0" w:color="auto"/>
              <w:left w:val="single" w:sz="4" w:space="0" w:color="auto"/>
              <w:bottom w:val="single" w:sz="4" w:space="0" w:color="auto"/>
              <w:right w:val="single" w:sz="4" w:space="0" w:color="auto"/>
            </w:tcBorders>
          </w:tcPr>
          <w:p w:rsidR="00470567" w:rsidRDefault="00470567">
            <w:pPr>
              <w:spacing w:line="276" w:lineRule="auto"/>
              <w:jc w:val="both"/>
              <w:rPr>
                <w:rFonts w:ascii="Times New Roman" w:hAnsi="Times New Roman"/>
              </w:rPr>
            </w:pPr>
            <w:r>
              <w:rPr>
                <w:rFonts w:ascii="Times New Roman" w:hAnsi="Times New Roman"/>
              </w:rPr>
              <w:lastRenderedPageBreak/>
              <w:t xml:space="preserve">questa tipologia di soggetti viene collocata in graduatoria successivamente a coloro che sono privi di qualsiasi sostegno </w:t>
            </w:r>
            <w:r>
              <w:rPr>
                <w:rFonts w:ascii="Times New Roman" w:hAnsi="Times New Roman"/>
              </w:rPr>
              <w:lastRenderedPageBreak/>
              <w:t>pubblico e/o reddito, tenendo conto dei criteri di cui alle lettere da a) fino a c) e del punteggio relativo indicato.</w:t>
            </w:r>
          </w:p>
          <w:p w:rsidR="00470567" w:rsidRDefault="00470567">
            <w:pPr>
              <w:spacing w:line="276" w:lineRule="auto"/>
              <w:jc w:val="both"/>
              <w:rPr>
                <w:rFonts w:ascii="Times New Roman" w:hAnsi="Times New Roman"/>
              </w:rPr>
            </w:pPr>
          </w:p>
        </w:tc>
      </w:tr>
    </w:tbl>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line="256" w:lineRule="auto"/>
        <w:jc w:val="both"/>
        <w:rPr>
          <w:rFonts w:ascii="Times New Roman" w:eastAsia="Calibri" w:hAnsi="Times New Roman"/>
          <w:szCs w:val="24"/>
          <w:lang w:eastAsia="en-US"/>
        </w:rPr>
      </w:pPr>
      <w:r>
        <w:rPr>
          <w:rFonts w:ascii="Times New Roman" w:eastAsia="Calibri" w:hAnsi="Times New Roman"/>
          <w:szCs w:val="24"/>
          <w:lang w:eastAsia="en-US"/>
        </w:rPr>
        <w:t>In seguito all’istruttoria che assegnerà il punteggio in base alle indicazioni dell’art. 4 del disciplinare di attuazione dell’OCDPC n. 658 del 29/03/2020,</w:t>
      </w:r>
      <w:r w:rsidR="00986172">
        <w:rPr>
          <w:rFonts w:ascii="Times New Roman" w:eastAsia="Calibri" w:hAnsi="Times New Roman"/>
          <w:szCs w:val="24"/>
          <w:lang w:eastAsia="en-US"/>
        </w:rPr>
        <w:t xml:space="preserve"> approvato con deliberazione n 32 del 2 aprile </w:t>
      </w:r>
      <w:proofErr w:type="gramStart"/>
      <w:r w:rsidR="00986172">
        <w:rPr>
          <w:rFonts w:ascii="Times New Roman" w:eastAsia="Calibri" w:hAnsi="Times New Roman"/>
          <w:szCs w:val="24"/>
          <w:lang w:eastAsia="en-US"/>
        </w:rPr>
        <w:t xml:space="preserve">2020 </w:t>
      </w:r>
      <w:r>
        <w:rPr>
          <w:rFonts w:ascii="Times New Roman" w:eastAsia="Calibri" w:hAnsi="Times New Roman"/>
          <w:szCs w:val="24"/>
          <w:lang w:eastAsia="en-US"/>
        </w:rPr>
        <w:t>,</w:t>
      </w:r>
      <w:proofErr w:type="gramEnd"/>
      <w:r>
        <w:rPr>
          <w:rFonts w:ascii="Times New Roman" w:eastAsia="Calibri" w:hAnsi="Times New Roman"/>
          <w:szCs w:val="24"/>
          <w:lang w:eastAsia="en-US"/>
        </w:rPr>
        <w:t xml:space="preserve"> gli assegnatari saranno contattati a mezzo telefono o email, con cui gli si comunicherà di essere beneficiari del bonus, l’importo dello stesso e le modalità per spenderlo. Non saranno consegnati buoni cartacei ma saranno rese unicamente comunicazioni telefoniche/email e codici identificativi.</w:t>
      </w:r>
    </w:p>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line="256" w:lineRule="auto"/>
        <w:jc w:val="both"/>
        <w:rPr>
          <w:rFonts w:ascii="Times New Roman" w:eastAsia="Calibri" w:hAnsi="Times New Roman"/>
          <w:szCs w:val="24"/>
          <w:lang w:eastAsia="en-US"/>
        </w:rPr>
      </w:pPr>
      <w:r>
        <w:rPr>
          <w:rFonts w:ascii="Times New Roman" w:eastAsia="Calibri" w:hAnsi="Times New Roman"/>
          <w:b/>
          <w:bCs/>
          <w:szCs w:val="24"/>
          <w:u w:val="single"/>
          <w:lang w:eastAsia="en-US"/>
        </w:rPr>
        <w:t>FINALITA</w:t>
      </w:r>
      <w:r>
        <w:rPr>
          <w:rFonts w:ascii="Times New Roman" w:eastAsia="Calibri" w:hAnsi="Times New Roman"/>
          <w:szCs w:val="24"/>
          <w:lang w:eastAsia="en-US"/>
        </w:rPr>
        <w:t xml:space="preserve">’: Il bonus alimentare è volto ad integrare il reddito familiare per quanto attiene alla gestione della spesa di generi alimentari o di prima necessità, </w:t>
      </w:r>
      <w:r>
        <w:rPr>
          <w:rFonts w:ascii="Times New Roman" w:eastAsia="Calibri" w:hAnsi="Times New Roman"/>
          <w:szCs w:val="24"/>
          <w:u w:val="single"/>
          <w:lang w:eastAsia="en-US"/>
        </w:rPr>
        <w:t>in costanza della situazione di emergenza epidemiologica in atto</w:t>
      </w:r>
      <w:r>
        <w:rPr>
          <w:rFonts w:ascii="Times New Roman" w:eastAsia="Calibri" w:hAnsi="Times New Roman"/>
          <w:szCs w:val="24"/>
          <w:lang w:eastAsia="en-US"/>
        </w:rPr>
        <w:t>.</w:t>
      </w:r>
    </w:p>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line="256" w:lineRule="auto"/>
        <w:jc w:val="both"/>
        <w:rPr>
          <w:rFonts w:ascii="Times New Roman" w:eastAsia="Calibri" w:hAnsi="Times New Roman"/>
          <w:b/>
          <w:bCs/>
          <w:szCs w:val="24"/>
          <w:lang w:eastAsia="en-US"/>
        </w:rPr>
      </w:pPr>
      <w:r>
        <w:rPr>
          <w:rFonts w:ascii="Times New Roman" w:eastAsia="Calibri" w:hAnsi="Times New Roman"/>
          <w:b/>
          <w:bCs/>
          <w:szCs w:val="24"/>
          <w:u w:val="single"/>
          <w:lang w:eastAsia="en-US"/>
        </w:rPr>
        <w:t>ESCLUSIONI</w:t>
      </w:r>
      <w:r>
        <w:rPr>
          <w:rFonts w:ascii="Times New Roman" w:eastAsia="Calibri" w:hAnsi="Times New Roman"/>
          <w:b/>
          <w:bCs/>
          <w:szCs w:val="24"/>
          <w:lang w:eastAsia="en-US"/>
        </w:rPr>
        <w:t>:</w:t>
      </w:r>
      <w:r>
        <w:rPr>
          <w:rFonts w:ascii="Times New Roman" w:eastAsia="Calibri" w:hAnsi="Times New Roman"/>
          <w:szCs w:val="24"/>
          <w:lang w:eastAsia="en-US"/>
        </w:rPr>
        <w:t xml:space="preserve"> </w:t>
      </w:r>
      <w:r>
        <w:rPr>
          <w:rFonts w:ascii="Times New Roman" w:eastAsia="Calibri" w:hAnsi="Times New Roman"/>
          <w:b/>
          <w:bCs/>
          <w:szCs w:val="24"/>
          <w:lang w:eastAsia="en-US"/>
        </w:rPr>
        <w:t>Sono esclusi dall’erogazione del suddetto bonus:</w:t>
      </w:r>
    </w:p>
    <w:p w:rsidR="00470567" w:rsidRDefault="00470567" w:rsidP="00470567">
      <w:pPr>
        <w:numPr>
          <w:ilvl w:val="0"/>
          <w:numId w:val="1"/>
        </w:numPr>
        <w:spacing w:line="256" w:lineRule="auto"/>
        <w:jc w:val="both"/>
        <w:rPr>
          <w:rFonts w:ascii="Times New Roman" w:eastAsia="Calibri" w:hAnsi="Times New Roman"/>
          <w:b/>
          <w:bCs/>
          <w:szCs w:val="24"/>
          <w:lang w:eastAsia="en-US"/>
        </w:rPr>
      </w:pPr>
      <w:r>
        <w:rPr>
          <w:rFonts w:ascii="Times New Roman" w:eastAsia="Calibri" w:hAnsi="Times New Roman"/>
          <w:b/>
          <w:bCs/>
          <w:szCs w:val="24"/>
          <w:lang w:eastAsia="en-US"/>
        </w:rPr>
        <w:t>i nuclei familiari percettori di reddito/pensione di cittadinanza o qualsiasi forma di sostegno pubblico di importo mensile superiore ad € 1000,00 (mille/00);</w:t>
      </w:r>
    </w:p>
    <w:p w:rsidR="00470567" w:rsidRDefault="00470567" w:rsidP="00470567">
      <w:pPr>
        <w:numPr>
          <w:ilvl w:val="0"/>
          <w:numId w:val="1"/>
        </w:numPr>
        <w:spacing w:line="256" w:lineRule="auto"/>
        <w:jc w:val="both"/>
        <w:rPr>
          <w:rFonts w:ascii="Times New Roman" w:eastAsia="Calibri" w:hAnsi="Times New Roman"/>
          <w:b/>
          <w:bCs/>
          <w:szCs w:val="24"/>
          <w:lang w:eastAsia="en-US"/>
        </w:rPr>
      </w:pPr>
      <w:r>
        <w:rPr>
          <w:rFonts w:ascii="Times New Roman" w:eastAsia="Calibri" w:hAnsi="Times New Roman"/>
          <w:szCs w:val="24"/>
          <w:lang w:eastAsia="en-US"/>
        </w:rPr>
        <w:t xml:space="preserve"> e quelli che </w:t>
      </w:r>
      <w:r>
        <w:rPr>
          <w:rFonts w:ascii="Times New Roman" w:eastAsia="Calibri" w:hAnsi="Times New Roman"/>
          <w:b/>
          <w:bCs/>
          <w:szCs w:val="24"/>
          <w:lang w:eastAsia="en-US"/>
        </w:rPr>
        <w:t>beneficiano di altri istituti previdenziali da cui possono trarre sostentamento (come ad es. cassa integrazione ordinaria e in deroga, stipendi, pensioni, pensioni sociali, pensione di inabilità, reddito di cittadinanza, contributi connessi a progetti personalizzati di intervento, altre indennità speciali connesse all’emergenza coronavirus ecc.) sempre superiori a € 1000,00:</w:t>
      </w:r>
    </w:p>
    <w:p w:rsidR="00470567" w:rsidRDefault="00470567" w:rsidP="00470567">
      <w:pPr>
        <w:numPr>
          <w:ilvl w:val="0"/>
          <w:numId w:val="1"/>
        </w:numPr>
        <w:spacing w:line="256" w:lineRule="auto"/>
        <w:jc w:val="both"/>
        <w:rPr>
          <w:rFonts w:ascii="Times New Roman" w:eastAsia="Calibri" w:hAnsi="Times New Roman"/>
          <w:b/>
          <w:bCs/>
          <w:szCs w:val="24"/>
          <w:lang w:eastAsia="en-US"/>
        </w:rPr>
      </w:pPr>
      <w:r>
        <w:rPr>
          <w:rFonts w:ascii="Times New Roman" w:eastAsia="Calibri" w:hAnsi="Times New Roman"/>
          <w:b/>
          <w:bCs/>
          <w:szCs w:val="24"/>
          <w:lang w:eastAsia="en-US"/>
        </w:rPr>
        <w:t xml:space="preserve"> siano titolari di depositi/conti correnti bancari o postali o altre forme di investimento mobiliare superiore a € 8.000,00.</w:t>
      </w:r>
    </w:p>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line="256" w:lineRule="auto"/>
        <w:jc w:val="both"/>
        <w:rPr>
          <w:rFonts w:ascii="Times New Roman" w:eastAsia="Calibri" w:hAnsi="Times New Roman"/>
          <w:szCs w:val="24"/>
          <w:lang w:eastAsia="en-US"/>
        </w:rPr>
      </w:pPr>
      <w:r>
        <w:rPr>
          <w:rFonts w:ascii="Times New Roman" w:eastAsia="Calibri" w:hAnsi="Times New Roman"/>
          <w:b/>
          <w:bCs/>
          <w:szCs w:val="24"/>
          <w:u w:val="single"/>
          <w:lang w:eastAsia="en-US"/>
        </w:rPr>
        <w:t>IMPORTO DEL BUONO SPESA</w:t>
      </w:r>
      <w:r>
        <w:rPr>
          <w:rFonts w:ascii="Times New Roman" w:eastAsia="Calibri" w:hAnsi="Times New Roman"/>
          <w:szCs w:val="24"/>
          <w:lang w:eastAsia="en-US"/>
        </w:rPr>
        <w:t>. Varia a seconda della composizione del nucleo familiare, secondo la seguente tabella:</w:t>
      </w:r>
    </w:p>
    <w:p w:rsidR="00470567" w:rsidRDefault="00470567" w:rsidP="00470567">
      <w:pPr>
        <w:spacing w:line="256" w:lineRule="auto"/>
        <w:jc w:val="both"/>
        <w:rPr>
          <w:rFonts w:ascii="Times New Roman" w:eastAsia="Calibri" w:hAnsi="Times New Roman"/>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805"/>
      </w:tblGrid>
      <w:tr w:rsidR="00470567">
        <w:tc>
          <w:tcPr>
            <w:tcW w:w="4889"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
              </w:rPr>
            </w:pPr>
            <w:r>
              <w:rPr>
                <w:rFonts w:ascii="Times New Roman" w:hAnsi="Times New Roman"/>
                <w:b/>
              </w:rPr>
              <w:t>COMPOSIZIONE DEL NUCLEO FAMILIARE</w:t>
            </w:r>
          </w:p>
        </w:tc>
        <w:tc>
          <w:tcPr>
            <w:tcW w:w="4889"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
              </w:rPr>
            </w:pPr>
            <w:r>
              <w:rPr>
                <w:rFonts w:ascii="Times New Roman" w:hAnsi="Times New Roman"/>
                <w:b/>
              </w:rPr>
              <w:t>IMPORTO</w:t>
            </w:r>
          </w:p>
        </w:tc>
      </w:tr>
      <w:tr w:rsidR="00470567">
        <w:tc>
          <w:tcPr>
            <w:tcW w:w="4889"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
              </w:rPr>
            </w:pPr>
            <w:r>
              <w:rPr>
                <w:rFonts w:ascii="Times New Roman" w:hAnsi="Times New Roman"/>
                <w:bCs/>
              </w:rPr>
              <w:t>NUCLEI con 1 persona</w:t>
            </w:r>
          </w:p>
        </w:tc>
        <w:tc>
          <w:tcPr>
            <w:tcW w:w="4889"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
              </w:rPr>
            </w:pPr>
            <w:r>
              <w:rPr>
                <w:rFonts w:ascii="Times New Roman" w:hAnsi="Times New Roman"/>
                <w:bCs/>
              </w:rPr>
              <w:t>€ 150,00</w:t>
            </w:r>
          </w:p>
        </w:tc>
      </w:tr>
      <w:tr w:rsidR="00470567">
        <w:tc>
          <w:tcPr>
            <w:tcW w:w="4889"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Cs/>
              </w:rPr>
            </w:pPr>
            <w:r>
              <w:rPr>
                <w:rFonts w:ascii="Times New Roman" w:hAnsi="Times New Roman"/>
                <w:bCs/>
              </w:rPr>
              <w:t xml:space="preserve">NUCLEI con 2 persone </w:t>
            </w:r>
          </w:p>
        </w:tc>
        <w:tc>
          <w:tcPr>
            <w:tcW w:w="4889"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Cs/>
              </w:rPr>
            </w:pPr>
            <w:r>
              <w:rPr>
                <w:rFonts w:ascii="Times New Roman" w:hAnsi="Times New Roman"/>
                <w:bCs/>
              </w:rPr>
              <w:t>€ 200,00</w:t>
            </w:r>
          </w:p>
        </w:tc>
      </w:tr>
      <w:tr w:rsidR="00470567">
        <w:tc>
          <w:tcPr>
            <w:tcW w:w="4889"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Cs/>
              </w:rPr>
            </w:pPr>
            <w:r>
              <w:rPr>
                <w:rFonts w:ascii="Times New Roman" w:hAnsi="Times New Roman"/>
                <w:bCs/>
              </w:rPr>
              <w:t xml:space="preserve">NUCLEI con 3 persone </w:t>
            </w:r>
          </w:p>
        </w:tc>
        <w:tc>
          <w:tcPr>
            <w:tcW w:w="4889"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Cs/>
              </w:rPr>
            </w:pPr>
            <w:r>
              <w:rPr>
                <w:rFonts w:ascii="Times New Roman" w:hAnsi="Times New Roman"/>
                <w:bCs/>
              </w:rPr>
              <w:t>€ 300,00</w:t>
            </w:r>
          </w:p>
        </w:tc>
      </w:tr>
      <w:tr w:rsidR="00470567">
        <w:tc>
          <w:tcPr>
            <w:tcW w:w="4889"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Cs/>
              </w:rPr>
            </w:pPr>
            <w:r>
              <w:rPr>
                <w:rFonts w:ascii="Times New Roman" w:hAnsi="Times New Roman"/>
                <w:bCs/>
              </w:rPr>
              <w:t>Nuclei con 4 persone</w:t>
            </w:r>
          </w:p>
        </w:tc>
        <w:tc>
          <w:tcPr>
            <w:tcW w:w="4889"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Cs/>
              </w:rPr>
            </w:pPr>
            <w:r>
              <w:rPr>
                <w:rFonts w:ascii="Times New Roman" w:hAnsi="Times New Roman"/>
                <w:bCs/>
              </w:rPr>
              <w:t>€ 400,00</w:t>
            </w:r>
          </w:p>
        </w:tc>
      </w:tr>
      <w:tr w:rsidR="00470567">
        <w:tc>
          <w:tcPr>
            <w:tcW w:w="4889"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Cs/>
              </w:rPr>
            </w:pPr>
            <w:r>
              <w:rPr>
                <w:rFonts w:ascii="Times New Roman" w:hAnsi="Times New Roman"/>
                <w:bCs/>
              </w:rPr>
              <w:t>Nuclei con 5 o più persone</w:t>
            </w:r>
          </w:p>
        </w:tc>
        <w:tc>
          <w:tcPr>
            <w:tcW w:w="4889" w:type="dxa"/>
            <w:tcBorders>
              <w:top w:val="single" w:sz="4" w:space="0" w:color="auto"/>
              <w:left w:val="single" w:sz="4" w:space="0" w:color="auto"/>
              <w:bottom w:val="single" w:sz="4" w:space="0" w:color="auto"/>
              <w:right w:val="single" w:sz="4" w:space="0" w:color="auto"/>
            </w:tcBorders>
            <w:hideMark/>
          </w:tcPr>
          <w:p w:rsidR="00470567" w:rsidRDefault="00470567">
            <w:pPr>
              <w:spacing w:line="276" w:lineRule="auto"/>
              <w:jc w:val="both"/>
              <w:rPr>
                <w:rFonts w:ascii="Times New Roman" w:hAnsi="Times New Roman"/>
                <w:bCs/>
              </w:rPr>
            </w:pPr>
            <w:r>
              <w:rPr>
                <w:rFonts w:ascii="Times New Roman" w:hAnsi="Times New Roman"/>
                <w:bCs/>
              </w:rPr>
              <w:t>€ 500,00</w:t>
            </w:r>
          </w:p>
        </w:tc>
      </w:tr>
    </w:tbl>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line="256" w:lineRule="auto"/>
        <w:jc w:val="both"/>
        <w:rPr>
          <w:rFonts w:ascii="Times New Roman" w:eastAsia="Calibri" w:hAnsi="Times New Roman"/>
          <w:szCs w:val="24"/>
          <w:lang w:eastAsia="en-US"/>
        </w:rPr>
      </w:pPr>
      <w:r>
        <w:rPr>
          <w:rFonts w:ascii="Times New Roman" w:eastAsia="Calibri" w:hAnsi="Times New Roman"/>
          <w:szCs w:val="24"/>
          <w:lang w:eastAsia="en-US"/>
        </w:rPr>
        <w:t>I predetti importi sono rimodulati proporzionalmente nel caso di domande ammissibili complessivamente di importo superiore all’importo assegnato a questo Comune.</w:t>
      </w:r>
    </w:p>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line="256" w:lineRule="auto"/>
        <w:jc w:val="both"/>
        <w:rPr>
          <w:rFonts w:ascii="Times New Roman" w:eastAsia="Calibri" w:hAnsi="Times New Roman"/>
          <w:szCs w:val="24"/>
          <w:lang w:eastAsia="en-US"/>
        </w:rPr>
      </w:pPr>
      <w:r>
        <w:rPr>
          <w:rFonts w:ascii="Times New Roman" w:eastAsia="Calibri" w:hAnsi="Times New Roman"/>
          <w:b/>
          <w:bCs/>
          <w:szCs w:val="24"/>
          <w:u w:val="single"/>
          <w:lang w:eastAsia="en-US"/>
        </w:rPr>
        <w:t>DOCUMENTAZIONE DA CONSEGNARE</w:t>
      </w:r>
      <w:r>
        <w:rPr>
          <w:rFonts w:ascii="Times New Roman" w:eastAsia="Calibri" w:hAnsi="Times New Roman"/>
          <w:szCs w:val="24"/>
          <w:lang w:eastAsia="en-US"/>
        </w:rPr>
        <w:t xml:space="preserve">: autodichiarazione ai sensi del DPR 445/2000 comprovante la condizione di indigenza, nonché la percezione di altri eventuali sussidi utilizzando lo </w:t>
      </w:r>
      <w:r>
        <w:rPr>
          <w:rFonts w:ascii="Times New Roman" w:eastAsia="Calibri" w:hAnsi="Times New Roman"/>
          <w:b/>
          <w:szCs w:val="24"/>
          <w:u w:val="single"/>
          <w:lang w:eastAsia="en-US"/>
        </w:rPr>
        <w:t>schema allegato</w:t>
      </w:r>
      <w:r>
        <w:rPr>
          <w:rFonts w:ascii="Times New Roman" w:eastAsia="Calibri" w:hAnsi="Times New Roman"/>
          <w:szCs w:val="24"/>
          <w:lang w:eastAsia="en-US"/>
        </w:rPr>
        <w:t>.</w:t>
      </w:r>
    </w:p>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line="256" w:lineRule="auto"/>
        <w:jc w:val="both"/>
        <w:rPr>
          <w:rFonts w:ascii="Times New Roman" w:eastAsia="Calibri" w:hAnsi="Times New Roman"/>
          <w:color w:val="FF0000"/>
          <w:szCs w:val="24"/>
          <w:lang w:eastAsia="en-US"/>
        </w:rPr>
      </w:pPr>
      <w:r>
        <w:rPr>
          <w:rFonts w:ascii="Times New Roman" w:eastAsia="Calibri" w:hAnsi="Times New Roman"/>
          <w:b/>
          <w:bCs/>
          <w:szCs w:val="24"/>
          <w:u w:val="single"/>
          <w:lang w:eastAsia="en-US"/>
        </w:rPr>
        <w:t>TERMINE DI PRESENTAZIONE DELLE DOMANDE</w:t>
      </w:r>
      <w:r>
        <w:rPr>
          <w:rFonts w:ascii="Times New Roman" w:eastAsia="Calibri" w:hAnsi="Times New Roman"/>
          <w:szCs w:val="24"/>
          <w:lang w:eastAsia="en-US"/>
        </w:rPr>
        <w:t xml:space="preserve">: Le domande dovranno pervenire agli indirizzi di posta elettronica indicati </w:t>
      </w:r>
      <w:r>
        <w:rPr>
          <w:rFonts w:ascii="Times New Roman" w:eastAsia="Calibri" w:hAnsi="Times New Roman"/>
          <w:b/>
          <w:bCs/>
          <w:szCs w:val="24"/>
          <w:lang w:eastAsia="en-US"/>
        </w:rPr>
        <w:t xml:space="preserve">a partire dalla pubblicazione del presente avviso e fino al </w:t>
      </w:r>
      <w:r>
        <w:rPr>
          <w:rFonts w:ascii="Times New Roman" w:eastAsia="Calibri" w:hAnsi="Times New Roman"/>
          <w:b/>
          <w:bCs/>
          <w:color w:val="FF0000"/>
          <w:szCs w:val="24"/>
          <w:lang w:eastAsia="en-US"/>
        </w:rPr>
        <w:t>8.04.2020</w:t>
      </w:r>
      <w:r>
        <w:rPr>
          <w:rFonts w:ascii="Times New Roman" w:eastAsia="Calibri" w:hAnsi="Times New Roman"/>
          <w:color w:val="FF0000"/>
          <w:szCs w:val="24"/>
          <w:lang w:eastAsia="en-US"/>
        </w:rPr>
        <w:t>.</w:t>
      </w:r>
    </w:p>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line="256" w:lineRule="auto"/>
        <w:jc w:val="both"/>
        <w:rPr>
          <w:rFonts w:ascii="Times New Roman" w:eastAsia="Calibri" w:hAnsi="Times New Roman"/>
          <w:szCs w:val="24"/>
          <w:lang w:eastAsia="en-US"/>
        </w:rPr>
      </w:pPr>
      <w:r>
        <w:rPr>
          <w:rFonts w:ascii="Times New Roman" w:eastAsia="Calibri" w:hAnsi="Times New Roman"/>
          <w:b/>
          <w:bCs/>
          <w:szCs w:val="24"/>
          <w:u w:val="single"/>
          <w:lang w:eastAsia="en-US"/>
        </w:rPr>
        <w:t>CONTROLLI</w:t>
      </w:r>
      <w:r>
        <w:rPr>
          <w:rFonts w:ascii="Times New Roman" w:eastAsia="Calibri" w:hAnsi="Times New Roman"/>
          <w:szCs w:val="24"/>
          <w:lang w:eastAsia="en-US"/>
        </w:rPr>
        <w:t>: L’Amministrazione comunale, ed in particolare L’Area Amministrativa provvederà ad effettuare gli opportuni controlli successivi, in ordine alla veridicità delle attestazioni riportate nell’autodichiarazione pervenuta, al recupero delle somme indebitamente percepite ed alla denuncia all’Autorità Giudiziaria ai sensi dell’art. 76 del DPR 445/2000 in caso di false dichiarazioni</w:t>
      </w:r>
    </w:p>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line="256" w:lineRule="auto"/>
        <w:jc w:val="both"/>
        <w:rPr>
          <w:rFonts w:ascii="Times New Roman" w:eastAsia="Calibri" w:hAnsi="Times New Roman"/>
          <w:szCs w:val="24"/>
          <w:lang w:eastAsia="en-US"/>
        </w:rPr>
      </w:pPr>
      <w:r>
        <w:rPr>
          <w:rFonts w:ascii="Times New Roman" w:eastAsia="Calibri" w:hAnsi="Times New Roman"/>
          <w:b/>
          <w:bCs/>
          <w:szCs w:val="24"/>
          <w:u w:val="single"/>
          <w:lang w:eastAsia="en-US"/>
        </w:rPr>
        <w:t>TRATTAMENTO DEI DATI PERSONALI</w:t>
      </w:r>
      <w:r>
        <w:rPr>
          <w:rFonts w:ascii="Times New Roman" w:eastAsia="Calibri" w:hAnsi="Times New Roman"/>
          <w:szCs w:val="24"/>
          <w:lang w:eastAsia="en-US"/>
        </w:rPr>
        <w:t xml:space="preserve">: Tutti i dati di cui verrà in possesso l’Amministrazione comunale saranno trattati nel rispetto del Codice Privacy </w:t>
      </w:r>
      <w:proofErr w:type="spellStart"/>
      <w:proofErr w:type="gramStart"/>
      <w:r>
        <w:rPr>
          <w:rFonts w:ascii="Times New Roman" w:eastAsia="Calibri" w:hAnsi="Times New Roman"/>
          <w:szCs w:val="24"/>
          <w:lang w:eastAsia="en-US"/>
        </w:rPr>
        <w:t>D.Lgs</w:t>
      </w:r>
      <w:proofErr w:type="gramEnd"/>
      <w:r>
        <w:rPr>
          <w:rFonts w:ascii="Times New Roman" w:eastAsia="Calibri" w:hAnsi="Times New Roman"/>
          <w:szCs w:val="24"/>
          <w:lang w:eastAsia="en-US"/>
        </w:rPr>
        <w:t>.</w:t>
      </w:r>
      <w:proofErr w:type="spellEnd"/>
      <w:r>
        <w:rPr>
          <w:rFonts w:ascii="Times New Roman" w:eastAsia="Calibri" w:hAnsi="Times New Roman"/>
          <w:szCs w:val="24"/>
          <w:lang w:eastAsia="en-US"/>
        </w:rPr>
        <w:t xml:space="preserve"> 196/2003 e del Regolamento UE 2016/679.</w:t>
      </w:r>
    </w:p>
    <w:p w:rsidR="00470567" w:rsidRDefault="00470567" w:rsidP="00470567">
      <w:pPr>
        <w:spacing w:line="256" w:lineRule="auto"/>
        <w:jc w:val="both"/>
        <w:rPr>
          <w:rFonts w:ascii="Times New Roman" w:eastAsia="Calibri" w:hAnsi="Times New Roman"/>
          <w:szCs w:val="24"/>
          <w:lang w:eastAsia="en-US"/>
        </w:rPr>
      </w:pPr>
    </w:p>
    <w:p w:rsidR="00470567" w:rsidRDefault="00470567" w:rsidP="00470567">
      <w:pPr>
        <w:spacing w:after="160" w:line="256" w:lineRule="auto"/>
        <w:jc w:val="both"/>
        <w:rPr>
          <w:rFonts w:ascii="Times New Roman" w:eastAsia="Calibri" w:hAnsi="Times New Roman"/>
          <w:szCs w:val="24"/>
          <w:lang w:eastAsia="en-US"/>
        </w:rPr>
      </w:pPr>
      <w:r>
        <w:rPr>
          <w:rFonts w:ascii="Times New Roman" w:eastAsia="Calibri" w:hAnsi="Times New Roman"/>
          <w:b/>
          <w:bCs/>
          <w:szCs w:val="24"/>
          <w:u w:val="single"/>
          <w:lang w:eastAsia="en-US"/>
        </w:rPr>
        <w:t>INFORMAZIONI</w:t>
      </w:r>
      <w:r>
        <w:rPr>
          <w:rFonts w:ascii="Times New Roman" w:eastAsia="Calibri" w:hAnsi="Times New Roman"/>
          <w:szCs w:val="24"/>
          <w:lang w:eastAsia="en-US"/>
        </w:rPr>
        <w:t xml:space="preserve">: Per ogni ulteriore informazione, gli interessati potranno contattare gli Uffici comunali </w:t>
      </w:r>
      <w:r>
        <w:rPr>
          <w:rFonts w:ascii="Times New Roman" w:eastAsia="Calibri" w:hAnsi="Times New Roman"/>
          <w:b/>
          <w:bCs/>
          <w:szCs w:val="24"/>
          <w:lang w:eastAsia="en-US"/>
        </w:rPr>
        <w:t xml:space="preserve">dal lun. al ven. esclusivamente dalle 9 alle ore 13,00 ai </w:t>
      </w:r>
      <w:r>
        <w:rPr>
          <w:rFonts w:ascii="Times New Roman" w:eastAsia="Calibri" w:hAnsi="Times New Roman"/>
          <w:szCs w:val="24"/>
          <w:lang w:eastAsia="en-US"/>
        </w:rPr>
        <w:t>numeri 085/4964255, 085/4964304.</w:t>
      </w:r>
    </w:p>
    <w:p w:rsidR="00470567" w:rsidRDefault="00470567" w:rsidP="00470567">
      <w:pPr>
        <w:spacing w:line="276" w:lineRule="auto"/>
        <w:jc w:val="both"/>
        <w:rPr>
          <w:rFonts w:ascii="Times New Roman" w:hAnsi="Times New Roman"/>
        </w:rPr>
      </w:pPr>
    </w:p>
    <w:p w:rsidR="00470567" w:rsidRDefault="00380F94" w:rsidP="00470567">
      <w:pPr>
        <w:spacing w:line="276" w:lineRule="auto"/>
        <w:jc w:val="both"/>
        <w:rPr>
          <w:rFonts w:ascii="Times New Roman" w:hAnsi="Times New Roman"/>
          <w:b/>
        </w:rPr>
      </w:pPr>
      <w:r>
        <w:rPr>
          <w:rFonts w:ascii="Times New Roman" w:hAnsi="Times New Roman"/>
          <w:b/>
        </w:rPr>
        <w:t>Spoltore,</w:t>
      </w:r>
      <w:r w:rsidR="00470567">
        <w:rPr>
          <w:rFonts w:ascii="Times New Roman" w:hAnsi="Times New Roman"/>
          <w:b/>
        </w:rPr>
        <w:t xml:space="preserve"> 2 aprile 2020</w:t>
      </w:r>
    </w:p>
    <w:p w:rsidR="00470567" w:rsidRDefault="00470567" w:rsidP="00470567">
      <w:pPr>
        <w:spacing w:line="276" w:lineRule="auto"/>
        <w:ind w:left="5664"/>
        <w:jc w:val="center"/>
        <w:rPr>
          <w:rFonts w:ascii="Times New Roman" w:hAnsi="Times New Roman"/>
          <w:b/>
        </w:rPr>
      </w:pPr>
      <w:r>
        <w:rPr>
          <w:rFonts w:ascii="Times New Roman" w:hAnsi="Times New Roman"/>
          <w:b/>
        </w:rPr>
        <w:t>Il Responsabile Settore II</w:t>
      </w:r>
    </w:p>
    <w:p w:rsidR="00B031B9" w:rsidRDefault="00470567" w:rsidP="00986172">
      <w:pPr>
        <w:spacing w:line="276" w:lineRule="auto"/>
        <w:ind w:left="5664"/>
        <w:jc w:val="center"/>
      </w:pPr>
      <w:r>
        <w:rPr>
          <w:rFonts w:ascii="Times New Roman" w:hAnsi="Times New Roman"/>
          <w:b/>
        </w:rPr>
        <w:t>Dott.ssa Sabrina Di Pietro</w:t>
      </w:r>
    </w:p>
    <w:sectPr w:rsidR="00B031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56026"/>
    <w:multiLevelType w:val="hybridMultilevel"/>
    <w:tmpl w:val="CC36D9E2"/>
    <w:lvl w:ilvl="0" w:tplc="0410000F">
      <w:start w:val="1"/>
      <w:numFmt w:val="decimal"/>
      <w:lvlText w:val="%1."/>
      <w:lvlJc w:val="left"/>
      <w:pPr>
        <w:ind w:left="780" w:hanging="360"/>
      </w:pPr>
    </w:lvl>
    <w:lvl w:ilvl="1" w:tplc="04100019">
      <w:start w:val="1"/>
      <w:numFmt w:val="lowerLetter"/>
      <w:lvlText w:val="%2."/>
      <w:lvlJc w:val="left"/>
      <w:pPr>
        <w:ind w:left="1500" w:hanging="360"/>
      </w:pPr>
    </w:lvl>
    <w:lvl w:ilvl="2" w:tplc="0410001B">
      <w:start w:val="1"/>
      <w:numFmt w:val="lowerRoman"/>
      <w:lvlText w:val="%3."/>
      <w:lvlJc w:val="right"/>
      <w:pPr>
        <w:ind w:left="2220" w:hanging="180"/>
      </w:pPr>
    </w:lvl>
    <w:lvl w:ilvl="3" w:tplc="0410000F">
      <w:start w:val="1"/>
      <w:numFmt w:val="decimal"/>
      <w:lvlText w:val="%4."/>
      <w:lvlJc w:val="left"/>
      <w:pPr>
        <w:ind w:left="2940" w:hanging="360"/>
      </w:pPr>
    </w:lvl>
    <w:lvl w:ilvl="4" w:tplc="04100019">
      <w:start w:val="1"/>
      <w:numFmt w:val="lowerLetter"/>
      <w:lvlText w:val="%5."/>
      <w:lvlJc w:val="left"/>
      <w:pPr>
        <w:ind w:left="3660" w:hanging="360"/>
      </w:pPr>
    </w:lvl>
    <w:lvl w:ilvl="5" w:tplc="0410001B">
      <w:start w:val="1"/>
      <w:numFmt w:val="lowerRoman"/>
      <w:lvlText w:val="%6."/>
      <w:lvlJc w:val="right"/>
      <w:pPr>
        <w:ind w:left="4380" w:hanging="180"/>
      </w:pPr>
    </w:lvl>
    <w:lvl w:ilvl="6" w:tplc="0410000F">
      <w:start w:val="1"/>
      <w:numFmt w:val="decimal"/>
      <w:lvlText w:val="%7."/>
      <w:lvlJc w:val="left"/>
      <w:pPr>
        <w:ind w:left="5100" w:hanging="360"/>
      </w:pPr>
    </w:lvl>
    <w:lvl w:ilvl="7" w:tplc="04100019">
      <w:start w:val="1"/>
      <w:numFmt w:val="lowerLetter"/>
      <w:lvlText w:val="%8."/>
      <w:lvlJc w:val="left"/>
      <w:pPr>
        <w:ind w:left="5820" w:hanging="360"/>
      </w:pPr>
    </w:lvl>
    <w:lvl w:ilvl="8" w:tplc="0410001B">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67"/>
    <w:rsid w:val="00320EAD"/>
    <w:rsid w:val="00380F94"/>
    <w:rsid w:val="00470567"/>
    <w:rsid w:val="00986172"/>
    <w:rsid w:val="00B031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A3D9"/>
  <w15:chartTrackingRefBased/>
  <w15:docId w15:val="{3CE872A3-9CED-4125-A8A1-F4352FA8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0567"/>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992</Words>
  <Characters>5661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Di Pietro</dc:creator>
  <cp:keywords/>
  <dc:description/>
  <cp:lastModifiedBy>Sabrina Di Pietro</cp:lastModifiedBy>
  <cp:revision>6</cp:revision>
  <dcterms:created xsi:type="dcterms:W3CDTF">2020-04-02T16:08:00Z</dcterms:created>
  <dcterms:modified xsi:type="dcterms:W3CDTF">2020-04-02T16:32:00Z</dcterms:modified>
</cp:coreProperties>
</file>